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00" w:rsidRDefault="00837B00" w:rsidP="00837B00">
      <w:pPr>
        <w:jc w:val="center"/>
        <w:rPr>
          <w:b/>
        </w:rPr>
      </w:pPr>
      <w:r>
        <w:rPr>
          <w:b/>
        </w:rPr>
        <w:t>Wymagania</w:t>
      </w:r>
      <w:r w:rsidRPr="004413CF">
        <w:rPr>
          <w:b/>
        </w:rPr>
        <w:t xml:space="preserve"> </w:t>
      </w:r>
      <w:r>
        <w:rPr>
          <w:b/>
        </w:rPr>
        <w:t>edukacyjne</w:t>
      </w:r>
      <w:r w:rsidRPr="004413CF">
        <w:rPr>
          <w:b/>
        </w:rPr>
        <w:t xml:space="preserve"> na poszczególne oceny dla klasy siódmej szkoły podstawowej</w:t>
      </w:r>
      <w:r>
        <w:rPr>
          <w:b/>
        </w:rPr>
        <w:br/>
      </w:r>
    </w:p>
    <w:p w:rsidR="00B92CD6" w:rsidRDefault="00B92CD6" w:rsidP="00837B00">
      <w:pPr>
        <w:jc w:val="center"/>
        <w:rPr>
          <w:rFonts w:ascii="Times New Roman" w:hAnsi="Times New Roman"/>
          <w:sz w:val="20"/>
          <w:szCs w:val="20"/>
        </w:rPr>
      </w:pPr>
      <w:r w:rsidRPr="00372F93">
        <w:rPr>
          <w:rFonts w:ascii="Times New Roman" w:hAnsi="Times New Roman"/>
          <w:sz w:val="20"/>
          <w:szCs w:val="20"/>
        </w:rPr>
        <w:t>Symbolem</w:t>
      </w:r>
      <w:r w:rsidRPr="00372F93">
        <w:rPr>
          <w:rFonts w:ascii="Times New Roman" w:hAnsi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/>
          <w:sz w:val="20"/>
          <w:szCs w:val="20"/>
        </w:rPr>
        <w:t>eści spoza podstawy programowej</w:t>
      </w:r>
      <w:bookmarkStart w:id="0" w:name="_GoBack"/>
      <w:bookmarkEnd w:id="0"/>
    </w:p>
    <w:p w:rsidR="00AB58D0" w:rsidRPr="00837B00" w:rsidRDefault="00AB58D0" w:rsidP="00837B00">
      <w:pPr>
        <w:jc w:val="center"/>
        <w:rPr>
          <w:b/>
        </w:rPr>
      </w:pP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posługuje się jednostką siły; wskazuje </w:t>
            </w:r>
            <w:r w:rsidRPr="00C127F1">
              <w:lastRenderedPageBreak/>
              <w:t>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zaokrągla wartości wielkości fizycznych </w:t>
            </w:r>
            <w:r w:rsidRPr="00C127F1">
              <w:lastRenderedPageBreak/>
              <w:t>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lastRenderedPageBreak/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oblicza średnią siłę i zapisuje wynik zgodnie z zasadami zaokrąglania oraz zachowaniem liczby cyfr znaczących wynikającej </w:t>
            </w:r>
            <w:r w:rsidRPr="00C127F1">
              <w:lastRenderedPageBreak/>
              <w:t>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doświadczalnie demonstruje zjawisko napięcia </w:t>
            </w:r>
            <w:r w:rsidRPr="00C127F1">
              <w:lastRenderedPageBreak/>
              <w:t>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rozpoznaje zależność rosnącą bądź malejącą </w:t>
            </w:r>
            <w:r w:rsidRPr="00C127F1">
              <w:lastRenderedPageBreak/>
              <w:t>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lastRenderedPageBreak/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lastRenderedPageBreak/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lastRenderedPageBreak/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lastRenderedPageBreak/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</w:t>
            </w:r>
            <w:r w:rsidRPr="00C127F1">
              <w:lastRenderedPageBreak/>
              <w:t>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 xml:space="preserve">posługuje się pojęciem przyspieszenia do opisu ruchu prostoliniowego jednostajnie przyspieszonego i jednostajnie </w:t>
            </w:r>
            <w:r w:rsidRPr="00C127F1">
              <w:lastRenderedPageBreak/>
              <w:t>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lastRenderedPageBreak/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w:lastRenderedPageBreak/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lastRenderedPageBreak/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lastRenderedPageBreak/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 xml:space="preserve">nej jako sumy energii kinetycznej </w:t>
            </w:r>
            <w:r w:rsidRPr="00C127F1">
              <w:lastRenderedPageBreak/>
              <w:t>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lastRenderedPageBreak/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posługuje się informacjami pochodzącymi </w:t>
            </w:r>
            <w:r w:rsidRPr="00C127F1">
              <w:lastRenderedPageBreak/>
              <w:t>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lastRenderedPageBreak/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lastRenderedPageBreak/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opisuje zjawisko przewodnictwa cieplnego </w:t>
            </w:r>
            <w:r w:rsidRPr="00C127F1">
              <w:lastRenderedPageBreak/>
              <w:t>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lastRenderedPageBreak/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</w:t>
            </w:r>
            <w:r w:rsidRPr="00C127F1">
              <w:t>z</w:t>
            </w:r>
            <w:r w:rsidRPr="00C127F1">
              <w:lastRenderedPageBreak/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przeprowadza doświadczenie ilustrujące wykonanie pracy przez rozprężający się gaz, </w:t>
            </w:r>
            <w:r w:rsidRPr="00C127F1">
              <w:lastRenderedPageBreak/>
              <w:t>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lastRenderedPageBreak/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lastRenderedPageBreak/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12715" w:rsidRPr="00837B00" w:rsidRDefault="00512715" w:rsidP="00AA4615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12715" w:rsidRPr="00837B00" w:rsidSect="00E35AE6">
      <w:headerReference w:type="default" r:id="rId18"/>
      <w:footerReference w:type="default" r:id="rId1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3C" w:rsidRDefault="0089723C" w:rsidP="00BD0596">
      <w:r>
        <w:separator/>
      </w:r>
    </w:p>
  </w:endnote>
  <w:endnote w:type="continuationSeparator" w:id="0">
    <w:p w:rsidR="0089723C" w:rsidRDefault="0089723C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3C" w:rsidRDefault="0089723C" w:rsidP="00BD0596">
      <w:r>
        <w:separator/>
      </w:r>
    </w:p>
  </w:footnote>
  <w:footnote w:type="continuationSeparator" w:id="0">
    <w:p w:rsidR="0089723C" w:rsidRDefault="0089723C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>
    <w:pPr>
      <w:pStyle w:val="Nagwek"/>
    </w:pP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72901"/>
    <w:rsid w:val="002B11B2"/>
    <w:rsid w:val="00372F93"/>
    <w:rsid w:val="003949A2"/>
    <w:rsid w:val="00407912"/>
    <w:rsid w:val="00512715"/>
    <w:rsid w:val="005222FB"/>
    <w:rsid w:val="00556787"/>
    <w:rsid w:val="005C0F60"/>
    <w:rsid w:val="005C330A"/>
    <w:rsid w:val="0060697A"/>
    <w:rsid w:val="006233D8"/>
    <w:rsid w:val="006C14DC"/>
    <w:rsid w:val="00760232"/>
    <w:rsid w:val="00791A66"/>
    <w:rsid w:val="00837B00"/>
    <w:rsid w:val="00885CAA"/>
    <w:rsid w:val="0089723C"/>
    <w:rsid w:val="00902585"/>
    <w:rsid w:val="009027AB"/>
    <w:rsid w:val="00990B1B"/>
    <w:rsid w:val="009C60D0"/>
    <w:rsid w:val="00A65C11"/>
    <w:rsid w:val="00A948B5"/>
    <w:rsid w:val="00AA4615"/>
    <w:rsid w:val="00AB58D0"/>
    <w:rsid w:val="00AF6613"/>
    <w:rsid w:val="00B52C19"/>
    <w:rsid w:val="00B74762"/>
    <w:rsid w:val="00B92CD6"/>
    <w:rsid w:val="00BD0596"/>
    <w:rsid w:val="00C0057D"/>
    <w:rsid w:val="00C7648F"/>
    <w:rsid w:val="00C80D3C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A34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1827-F117-4000-BC7C-7EBB165D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6923</Words>
  <Characters>41538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USER</cp:lastModifiedBy>
  <cp:revision>4</cp:revision>
  <dcterms:created xsi:type="dcterms:W3CDTF">2020-03-12T21:02:00Z</dcterms:created>
  <dcterms:modified xsi:type="dcterms:W3CDTF">2020-03-12T21:05:00Z</dcterms:modified>
</cp:coreProperties>
</file>