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3ACD" w14:textId="265D4E61" w:rsidR="001C5BCE" w:rsidRDefault="001C5BCE" w:rsidP="001C5B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14A3963A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Turystyczne atrakcje Czech I Słowacji.</w:t>
      </w:r>
    </w:p>
    <w:p w14:paraId="62C6FB0C" w14:textId="77777777" w:rsidR="001C5BCE" w:rsidRDefault="001C5BCE" w:rsidP="001C5B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uczeń</w:t>
      </w:r>
    </w:p>
    <w:p w14:paraId="0699DC3F" w14:textId="77777777" w:rsidR="001C5BCE" w:rsidRDefault="001C5BCE" w:rsidP="001C5BCE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charakteryzuje środowisko przyrodnicze Czech i Słowacji na podstawie mapy ogólnogeograficznej</w:t>
      </w:r>
    </w:p>
    <w:p w14:paraId="57A30B0B" w14:textId="77777777" w:rsidR="001C5BCE" w:rsidRDefault="001C5BCE" w:rsidP="001C5BCE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podobieństwa i różnice między środowiskiem przyrodniczym Czech a środowiskiem przyrodniczym Słowacji</w:t>
      </w:r>
    </w:p>
    <w:p w14:paraId="24EB7AA4" w14:textId="77777777" w:rsidR="001C5BCE" w:rsidRDefault="001C5BCE" w:rsidP="001C5BCE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walory przyrodnicze i kulturowe Czech i Słowacji</w:t>
      </w:r>
    </w:p>
    <w:p w14:paraId="78CCB0A7" w14:textId="77777777" w:rsidR="001C5BCE" w:rsidRDefault="001C5BCE" w:rsidP="001C5BCE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omawia znaczenie turystyki aktywnej na Słowacji</w:t>
      </w:r>
    </w:p>
    <w:p w14:paraId="5FA1F705" w14:textId="77777777" w:rsidR="001C5BCE" w:rsidRDefault="001C5BCE" w:rsidP="001C5BCE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wymienia przykładowe obiekty z </w:t>
      </w:r>
      <w:r>
        <w:rPr>
          <w:rFonts w:ascii="Times New Roman" w:hAnsi="Times New Roman" w:cs="Times New Roman"/>
          <w:i/>
          <w:sz w:val="24"/>
          <w:szCs w:val="24"/>
        </w:rPr>
        <w:t>Listy światowego dziedzictwa UNESCO</w:t>
      </w:r>
      <w:r>
        <w:rPr>
          <w:rFonts w:ascii="Times New Roman" w:hAnsi="Times New Roman" w:cs="Times New Roman"/>
          <w:sz w:val="24"/>
          <w:szCs w:val="24"/>
        </w:rPr>
        <w:t xml:space="preserve"> znajdujące się w Czechach i na Słowacji</w:t>
      </w:r>
    </w:p>
    <w:p w14:paraId="638E5A7F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uzasadnia, że Czechy i Słowacja to kraje atrakcyjne pod względem turystycznym</w:t>
      </w:r>
    </w:p>
    <w:p w14:paraId="6732B89D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</w:p>
    <w:p w14:paraId="1FE15041" w14:textId="77777777" w:rsidR="001C5BCE" w:rsidRDefault="001C5BCE" w:rsidP="001C5BCE">
      <w:r>
        <w:rPr>
          <w:rFonts w:ascii="Times New Roman" w:hAnsi="Times New Roman" w:cs="Times New Roman"/>
          <w:sz w:val="24"/>
          <w:szCs w:val="24"/>
        </w:rPr>
        <w:t xml:space="preserve">Posłuchajcie </w:t>
      </w:r>
      <w:hyperlink r:id="rId4" w:history="1">
        <w:r>
          <w:rPr>
            <w:rStyle w:val="Hipercze"/>
          </w:rPr>
          <w:t>https://www.youtube.com/watch?v=Ph8EbMEiilQ</w:t>
        </w:r>
      </w:hyperlink>
    </w:p>
    <w:p w14:paraId="21D092B3" w14:textId="77777777" w:rsidR="001C5BCE" w:rsidRDefault="001C5BCE" w:rsidP="001C5BCE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następnie wykonajcie ćwiczenia na stronach 85i 86 –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nie wysyłajcie.</w:t>
      </w:r>
    </w:p>
    <w:p w14:paraId="5998A2A2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braków- zaczynam wystawiać oceny proponowane.</w:t>
      </w:r>
    </w:p>
    <w:p w14:paraId="4FA4173D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651C58B3" w14:textId="77777777" w:rsidR="001C5BCE" w:rsidRDefault="001C5BCE" w:rsidP="001C5B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K.Proksza</w:t>
      </w:r>
      <w:proofErr w:type="gramEnd"/>
    </w:p>
    <w:p w14:paraId="4794E2B9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5C"/>
    <w:rsid w:val="001C5BCE"/>
    <w:rsid w:val="005B7218"/>
    <w:rsid w:val="00CA3E5C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731"/>
  <w15:chartTrackingRefBased/>
  <w15:docId w15:val="{473B4CE7-058A-4671-852A-C2D2A60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8EbMEii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2020-05-14T17:45:00Z</dcterms:created>
  <dcterms:modified xsi:type="dcterms:W3CDTF">2020-05-14T17:45:00Z</dcterms:modified>
</cp:coreProperties>
</file>