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44"/>
          <w:szCs w:val="36"/>
        </w:rPr>
      </w:pPr>
      <w:r w:rsidRPr="000528F6">
        <w:rPr>
          <w:rFonts w:cs="AgendaPl-Bold"/>
          <w:b/>
          <w:bCs/>
          <w:color w:val="FF8000"/>
          <w:sz w:val="44"/>
          <w:szCs w:val="36"/>
        </w:rPr>
        <w:t>Przedmiotowy system oceniania</w:t>
      </w: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14.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18.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31.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VII. W ŚWIECIE MEDIÓW I INFORMACJI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EF" w:rsidRDefault="00C104EF" w:rsidP="00285D6F">
      <w:pPr>
        <w:spacing w:after="0" w:line="240" w:lineRule="auto"/>
      </w:pPr>
      <w:r>
        <w:separator/>
      </w:r>
    </w:p>
  </w:endnote>
  <w:endnote w:type="continuationSeparator" w:id="1">
    <w:p w:rsidR="00C104EF" w:rsidRDefault="00C104E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219C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219C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528F6" w:rsidRPr="009E0F62">
      <w:rPr>
        <w:b/>
        <w:color w:val="003892"/>
      </w:rPr>
      <w:t>AUTORZY:</w:t>
    </w:r>
    <w:r w:rsidR="000528F6">
      <w:t>Piotr Krzesicki, Piotr Kur</w:t>
    </w:r>
  </w:p>
  <w:p w:rsidR="000528F6" w:rsidRDefault="000219C2" w:rsidP="00EE01FE">
    <w:pPr>
      <w:pStyle w:val="Stopka"/>
      <w:tabs>
        <w:tab w:val="clear" w:pos="9072"/>
        <w:tab w:val="right" w:pos="9639"/>
      </w:tabs>
      <w:ind w:left="-567" w:right="1"/>
    </w:pPr>
    <w:r w:rsidRPr="000219C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528F6" w:rsidRDefault="000219C2" w:rsidP="009130E5">
    <w:pPr>
      <w:pStyle w:val="Stopka"/>
      <w:ind w:left="-1417"/>
      <w:jc w:val="center"/>
    </w:pPr>
    <w:r>
      <w:fldChar w:fldCharType="begin"/>
    </w:r>
    <w:r w:rsidR="000528F6">
      <w:instrText>PAGE   \* MERGEFORMAT</w:instrText>
    </w:r>
    <w:r>
      <w:fldChar w:fldCharType="separate"/>
    </w:r>
    <w:r w:rsidR="00A45DE1">
      <w:rPr>
        <w:noProof/>
      </w:rPr>
      <w:t>4</w:t>
    </w:r>
    <w:r>
      <w:fldChar w:fldCharType="end"/>
    </w:r>
  </w:p>
  <w:p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EF" w:rsidRDefault="00C104EF" w:rsidP="00285D6F">
      <w:pPr>
        <w:spacing w:after="0" w:line="240" w:lineRule="auto"/>
      </w:pPr>
      <w:r>
        <w:separator/>
      </w:r>
    </w:p>
  </w:footnote>
  <w:footnote w:type="continuationSeparator" w:id="1">
    <w:p w:rsidR="00C104EF" w:rsidRDefault="00C104E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528F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19C2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45DE1"/>
    <w:rsid w:val="00A5798A"/>
    <w:rsid w:val="00AB49BA"/>
    <w:rsid w:val="00B63701"/>
    <w:rsid w:val="00C104EF"/>
    <w:rsid w:val="00D22D55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3813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2019-10-07T11:08:00Z</dcterms:created>
  <dcterms:modified xsi:type="dcterms:W3CDTF">2019-10-07T11:08:00Z</dcterms:modified>
</cp:coreProperties>
</file>