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DEPRESJA U NASTOLATKÓW</w:t>
      </w:r>
    </w:p>
    <w:p>
      <w:pPr>
        <w:pStyle w:val="Normal"/>
        <w:rPr/>
      </w:pPr>
      <w:r>
        <w:rPr/>
        <w:t xml:space="preserve">Dojrzewanie nastolatków to burzliwy i złożony proces. Jest to bardzo duże wyzwanie a jeśli pozostanie zakłócone przez zewnętrzne trudności może wiązać się z wystąpieniem poważnych zaburzeń, takich jak depresja. </w:t>
      </w:r>
    </w:p>
    <w:p>
      <w:pPr>
        <w:pStyle w:val="Normal"/>
        <w:rPr/>
      </w:pPr>
      <w:r>
        <w:rPr/>
        <w:t>Przeprowadzone badania wykazują, że co czwarty nastolatek doświadcza zaburzeń afektywnych (depresji, stanów lękowych).</w:t>
      </w:r>
    </w:p>
    <w:p>
      <w:pPr>
        <w:pStyle w:val="Normal"/>
        <w:rPr/>
      </w:pPr>
      <w:r>
        <w:rPr/>
        <w:t xml:space="preserve">Celem tego artykułu jest rozwinięcie umiejętności pomagania i reagowania w najbliższym otoczeniu, ponieważ wczesne systemowe działania mogą odegrać bardzo ważną rolę w zapobieganiu problemom psychicznym dzieci i młodzieży. </w:t>
      </w:r>
    </w:p>
    <w:p>
      <w:pPr>
        <w:pStyle w:val="Normal"/>
        <w:rPr/>
      </w:pPr>
      <w:r>
        <w:rPr/>
        <w:t>Pomagać powinni wszyscy, każdy nastolatek ma wokół siebie zaprzyjaźnionych dorosłych, rodziców, nauczycieli, trenerów. Nie zastąpimy nastolatkom specjalistycznego leczenia lub terapii, ale będziemy ich wspierać.</w:t>
      </w:r>
    </w:p>
    <w:p>
      <w:pPr>
        <w:pStyle w:val="Normal"/>
        <w:rPr/>
      </w:pPr>
      <w:r>
        <w:rPr/>
        <w:t>Niepokojące zmiany w zachowaniu i nastroju dziecka najłatwiej jest zauważyć rodzicom.</w:t>
      </w:r>
    </w:p>
    <w:p>
      <w:pPr>
        <w:pStyle w:val="Normal"/>
        <w:rPr/>
      </w:pPr>
      <w:r>
        <w:rPr/>
        <w:t>Depresja jest chorobą wyleczalną, ale może zagrażać życiu nastolatka. Dlatego prawni opiekunowie osób niepełnoletnich, z podejrzeniem tej choroby, powinni niezwłocznie umówić wizytę u lekarza, psychologa. Nie należy odkładać lub wstydzić się wizyty u lekarza psychologa, psychiatry, ponieważ depresja to załamanie rozwoju, które wymaga natychmiastowego leczenia, a nieleczona może doprowadzić do próby samobójczej.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Jak rozpoznać depresję? (objawy depresji opracowane na podstawie ICD-10 WHO):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depresyjny nastrój (smutek może współwystępować z rozdrażnieniem lub irytacja),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utrata zainteresowań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utrata odczuwania przyjemności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zmęczenie i spadek energii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zmniejszona aktywność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widoczna zmiana codziennych przyzwyczajeń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nadmierna senność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bezsenność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utrata apetytu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zwiększony apetyt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spowolnienie psychomotoryczne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zmniejszona koncentracja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trudności w zapamiętywaniu i podejmowaniu decyzji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poczucie winy i braku wartości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utrata pewności siebie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myślenie pesymistyczne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niemożność radzenia sobie z problemami i cierpieniem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myśli samobójcze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próby samobójcze oraz okaleczanie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dolegliwości somatyczne (bóle brzucha, głowy)</w:t>
      </w:r>
    </w:p>
    <w:p>
      <w:pPr>
        <w:pStyle w:val="Normal"/>
        <w:numPr>
          <w:ilvl w:val="0"/>
          <w:numId w:val="2"/>
        </w:numPr>
        <w:ind w:left="720" w:hanging="360"/>
        <w:rPr>
          <w:u w:val="none"/>
        </w:rPr>
      </w:pPr>
      <w:r>
        <w:rPr/>
        <w:t>stany lękowe.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Diagnozę o depresji młodzieńczej stawia lekarz psychiatra, na podstawie wywiadu i badań.</w:t>
      </w:r>
    </w:p>
    <w:p>
      <w:pPr>
        <w:pStyle w:val="Normal"/>
        <w:ind w:left="0" w:hanging="0"/>
        <w:rPr/>
      </w:pPr>
      <w:r>
        <w:rPr/>
        <w:t xml:space="preserve">Rodzice, szczególnie w obecnej sytuacji, są niezastąpionym źródłem informacji w trakcie takiego wywiadu. Mogą zauważyć zmiany zachodzące w funkcjonowaniu dziecka. </w:t>
      </w:r>
    </w:p>
    <w:p>
      <w:pPr>
        <w:pStyle w:val="Normal"/>
        <w:ind w:left="0" w:hanging="0"/>
        <w:rPr/>
      </w:pPr>
      <w:r>
        <w:rPr/>
        <w:t xml:space="preserve">Niepokój i konieczność podjęcia interwencji w sprawie leczenia dziecka mogą być trudnym wyzwaniem dla rodziców. </w:t>
      </w:r>
      <w:r>
        <w:rPr/>
        <w:t>Z</w:t>
      </w:r>
      <w:r>
        <w:rPr/>
        <w:t>darza się, że obwiniają  siebie lub dziecko. Nie wiedzą co robić, jak się zachować i gdzie szukać pomocy.</w:t>
      </w:r>
    </w:p>
    <w:p>
      <w:pPr>
        <w:pStyle w:val="Normal"/>
        <w:ind w:left="0" w:hanging="0"/>
        <w:rPr/>
      </w:pPr>
      <w:r>
        <w:rPr/>
        <w:t>Istnieją grupy wsparcia dla rodziców lub możliwość uczestniczenia w warsztatach i psychoedukacji.</w:t>
      </w:r>
    </w:p>
    <w:p>
      <w:pPr>
        <w:pStyle w:val="Normal"/>
        <w:ind w:left="0" w:hanging="0"/>
        <w:rPr/>
      </w:pPr>
      <w:r>
        <w:rPr/>
        <w:t>Bywa, że depresja jest kryzysem całej rodziny. Warto wtedy, żeby wszyscy jej członkowie korzystali z terapii rodzinnej. Podczas takiej terapii rodzina oraz terapeuta tworzą zespół działający na rzecz poprawy relacji, komunikacji, wzajemnego rozumienia się.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Kto może być szczególnie narażony na depresję?:</w:t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osoby doświadczające straty (utrata zdrowia, sprawności, obiektu zakochania…)</w:t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osoby, u których w rodzinie występowała depresja</w:t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 xml:space="preserve">osoby doświadczające przemocy lub odrzucenia </w:t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osoby radzące sobie ze zmianami w nastroju w sposób szkodliwy np. pijąc alkohol lub zażywając środki zmieniające świadomość</w:t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osoby doświadczające braku relacji</w:t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osoby doświadczające kryzysu życiowego</w:t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osoby doświadczające przemocy lub uzależnienia w rodzinie</w:t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osoby przewlekle chore.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0" w:hanging="0"/>
        <w:rPr/>
      </w:pPr>
      <w:r>
        <w:rPr/>
        <w:t>Jak rozmawiać z nastolatkiem, u którego podejrzewamy depresje?</w:t>
      </w:r>
    </w:p>
    <w:p>
      <w:pPr>
        <w:pStyle w:val="Normal"/>
        <w:ind w:left="0" w:hanging="0"/>
        <w:rPr/>
      </w:pPr>
      <w:r>
        <w:rPr/>
        <w:t>Przede wszystkim nie unikać tematu. Rozmawiać otwarcie. Mówić o swoim niepokoju, trosce, chęci pomocy. Opisywać fakty i to co obserwujemy. Należy rozmawiać z szacunkiem i życzliwością. Ocenianie, krytykowanie, obwinianie pogorszy możliwość komunikacji i wsparcia. Ważny jest spokój, tak żeby nastolatek wiedział, że może się otworzyć i liczyć na wsparcie ze strony rodzica. Nastolatek musi być wysłuchany, warto również zatroszczyć się o podniesienie codziennego komfortu życia. Możemy spytać dziecko co mu może pomóc, może to być codzienna rozmowa, sen, słuchanie muzyki, spacer, rozmowa z przyjaciółmi.</w:t>
      </w:r>
    </w:p>
    <w:p>
      <w:pPr>
        <w:pStyle w:val="Normal"/>
        <w:ind w:left="0" w:hanging="0"/>
        <w:rPr/>
      </w:pPr>
      <w:r>
        <w:rPr/>
        <w:t>Warto zachęcić nastolatka do działania, codziennej aktywacji, a przede wszystkim do podjecia leczenia. Należy skupić się na utrzymaniu życzliwego oraz wspierającego kontaktu, ponieważ ta choroba polega na zamknięciu sie w sobie.</w:t>
      </w:r>
    </w:p>
    <w:p>
      <w:pPr>
        <w:pStyle w:val="Normal"/>
        <w:ind w:left="0" w:hanging="0"/>
        <w:rPr/>
      </w:pPr>
      <w:r>
        <w:rPr/>
        <w:t>Co robić?</w:t>
      </w:r>
    </w:p>
    <w:p>
      <w:pPr>
        <w:pStyle w:val="Normal"/>
        <w:ind w:left="0" w:hanging="0"/>
        <w:rPr/>
      </w:pPr>
      <w:r>
        <w:rPr/>
        <w:t>Widząc niepokojące objawy, należy oferować pomoc. Podstawowym działaniem jest kontakt z psychologiem szkolnym ,oraz kontakt z lekarzem psychiatrą. Należy zmotywować dziecko do wizyty u psychologa i lekarza.</w:t>
      </w:r>
    </w:p>
    <w:p>
      <w:pPr>
        <w:pStyle w:val="Normal"/>
        <w:ind w:left="0" w:hanging="0"/>
        <w:rPr/>
      </w:pPr>
      <w:r>
        <w:rPr/>
        <w:t xml:space="preserve">Potrzebnejest również wsparcie w relacji ze szkołą, ustalenia z dyrekcją, wychowawcą, pomoc w nadrobieniu zaległości szkolnych lub inne zorganizowanie procesu nauczania. </w:t>
      </w:r>
    </w:p>
    <w:p>
      <w:pPr>
        <w:pStyle w:val="Normal"/>
        <w:ind w:left="0" w:hanging="0"/>
        <w:rPr/>
      </w:pPr>
      <w:r>
        <w:rPr/>
        <w:t>Czasami potrzebne jest dłuższe zwolnienie lekarskie.</w:t>
      </w:r>
    </w:p>
    <w:p>
      <w:pPr>
        <w:pStyle w:val="Normal"/>
        <w:ind w:left="0" w:hanging="0"/>
        <w:rPr/>
      </w:pPr>
      <w:r>
        <w:rPr/>
        <w:t xml:space="preserve">Należy sprawdzić czy występują realne problemy w życiu nastolatka, w których dorosli mogą pomóc. Może to być przemoc w szkole, trudna sytuacją rodzinna np. burzliwy rozwód rodziców, uzależnienie lub choroba rodzica. W sytuacji bycia dziecka ofiarą przemocy w szkole, należy natychmiast interweniować ponieważ powrót do szkoły po terapii, gdy przemoc pozostanie, może skutkować nawrotem objawów depresji. </w:t>
      </w:r>
    </w:p>
    <w:p>
      <w:pPr>
        <w:pStyle w:val="Normal"/>
        <w:ind w:left="0" w:hanging="0"/>
        <w:rPr/>
      </w:pPr>
      <w:r>
        <w:rPr/>
        <w:t>Leczenie tej choroby może nie być skuteczne, gdy nie zmieni się sytuacja w najbliższych i najważniejszych systemach, jakimi dla nastolatka są rodzina i grupa rówieśnicza.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Jakie relacje są szkodliwe?</w:t>
      </w:r>
    </w:p>
    <w:p>
      <w:pPr>
        <w:pStyle w:val="Normal"/>
        <w:ind w:left="0" w:hanging="0"/>
        <w:rPr/>
      </w:pPr>
      <w:r>
        <w:rPr/>
        <w:t>- nadopiekuńczość</w:t>
      </w:r>
    </w:p>
    <w:p>
      <w:pPr>
        <w:pStyle w:val="Normal"/>
        <w:ind w:left="0" w:hanging="0"/>
        <w:rPr/>
      </w:pPr>
      <w:r>
        <w:rPr/>
        <w:t>- karanie</w:t>
      </w:r>
    </w:p>
    <w:p>
      <w:pPr>
        <w:pStyle w:val="Normal"/>
        <w:ind w:left="0" w:hanging="0"/>
        <w:rPr/>
      </w:pPr>
      <w:r>
        <w:rPr/>
        <w:t>- brak czasu i uwagi</w:t>
      </w:r>
    </w:p>
    <w:p>
      <w:pPr>
        <w:pStyle w:val="Normal"/>
        <w:ind w:left="0" w:hanging="0"/>
        <w:rPr/>
      </w:pPr>
      <w:r>
        <w:rPr/>
        <w:t>- lekceważenie choroby</w:t>
      </w:r>
    </w:p>
    <w:p>
      <w:pPr>
        <w:pStyle w:val="Normal"/>
        <w:ind w:left="0" w:hanging="0"/>
        <w:rPr/>
      </w:pPr>
      <w:r>
        <w:rPr/>
        <w:t>- krytyka</w:t>
      </w:r>
    </w:p>
    <w:p>
      <w:pPr>
        <w:pStyle w:val="Normal"/>
        <w:ind w:left="0" w:hanging="0"/>
        <w:rPr/>
      </w:pPr>
      <w:r>
        <w:rPr/>
        <w:t xml:space="preserve">- obwinianie </w:t>
      </w:r>
    </w:p>
    <w:p>
      <w:pPr>
        <w:pStyle w:val="Normal"/>
        <w:ind w:left="0" w:hanging="0"/>
        <w:rPr/>
      </w:pPr>
      <w:r>
        <w:rPr/>
        <w:t>- brak wsparcia</w:t>
      </w:r>
    </w:p>
    <w:p>
      <w:pPr>
        <w:pStyle w:val="Normal"/>
        <w:ind w:left="0" w:hanging="0"/>
        <w:rPr/>
      </w:pPr>
      <w:r>
        <w:rPr/>
        <w:t>- traktowanie depresji jako powodu do wstydu i ukrywanie jej</w:t>
      </w:r>
    </w:p>
    <w:p>
      <w:pPr>
        <w:pStyle w:val="Normal"/>
        <w:ind w:left="0" w:hanging="0"/>
        <w:rPr/>
      </w:pPr>
      <w:r>
        <w:rPr/>
        <w:t>- aktywizowanie na siłę.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Porady dla rodziców:</w:t>
      </w:r>
    </w:p>
    <w:p>
      <w:pPr>
        <w:pStyle w:val="Normal"/>
        <w:ind w:left="0" w:hanging="0"/>
        <w:rPr/>
      </w:pPr>
      <w:r>
        <w:rPr/>
        <w:t>- zadbaj o siebie</w:t>
      </w:r>
    </w:p>
    <w:p>
      <w:pPr>
        <w:pStyle w:val="Normal"/>
        <w:ind w:left="0" w:hanging="0"/>
        <w:rPr/>
      </w:pPr>
      <w:r>
        <w:rPr/>
        <w:t>- bądź cierpliwy</w:t>
      </w:r>
    </w:p>
    <w:p>
      <w:pPr>
        <w:pStyle w:val="Normal"/>
        <w:ind w:left="0" w:hanging="0"/>
        <w:rPr/>
      </w:pPr>
      <w:r>
        <w:rPr/>
        <w:t>- pytaj czego dziecko od Ciebie potrzebuje</w:t>
      </w:r>
    </w:p>
    <w:p>
      <w:pPr>
        <w:pStyle w:val="Normal"/>
        <w:ind w:left="0" w:hanging="0"/>
        <w:rPr/>
      </w:pPr>
      <w:r>
        <w:rPr/>
        <w:t>- wyznaczaj zdrowe granice</w:t>
      </w:r>
    </w:p>
    <w:p>
      <w:pPr>
        <w:pStyle w:val="Normal"/>
        <w:ind w:left="0" w:hanging="0"/>
        <w:rPr/>
      </w:pPr>
      <w:r>
        <w:rPr/>
        <w:t>- aktywizuj i wymagaj w obszarach, które są mozliwe do zrealizowania</w:t>
      </w:r>
    </w:p>
    <w:p>
      <w:pPr>
        <w:pStyle w:val="Normal"/>
        <w:ind w:left="0" w:hanging="0"/>
        <w:rPr/>
      </w:pPr>
      <w:r>
        <w:rPr/>
        <w:t>- w sytuacji depresji najważniejsze są terapia i powrót do zdrowego rozwoju</w:t>
      </w:r>
    </w:p>
    <w:p>
      <w:pPr>
        <w:pStyle w:val="Normal"/>
        <w:ind w:left="0" w:hanging="0"/>
        <w:rPr/>
      </w:pPr>
      <w:r>
        <w:rPr/>
        <w:t>- wzmacniaj nadzieję, że sobie poradzicie</w:t>
      </w:r>
    </w:p>
    <w:p>
      <w:pPr>
        <w:pStyle w:val="Normal"/>
        <w:ind w:left="0" w:hanging="0"/>
        <w:rPr/>
      </w:pPr>
      <w:r>
        <w:rPr/>
        <w:t>- akceptuj, rozmawiaj, wspieraj</w:t>
      </w:r>
    </w:p>
    <w:p>
      <w:pPr>
        <w:pStyle w:val="Normal"/>
        <w:ind w:left="0" w:hanging="0"/>
        <w:rPr/>
      </w:pPr>
      <w:r>
        <w:rPr/>
        <w:t>- utrzymuj stały kontakt z dzieckiem, nie zniechecaj się, nie obrażaj</w:t>
      </w:r>
    </w:p>
    <w:p>
      <w:pPr>
        <w:pStyle w:val="Normal"/>
        <w:ind w:left="0" w:hanging="0"/>
        <w:rPr/>
      </w:pPr>
      <w:r>
        <w:rPr/>
        <w:t>- odpuść rzeczy i sprawy mniej ważne</w:t>
      </w:r>
    </w:p>
    <w:p>
      <w:pPr>
        <w:pStyle w:val="Normal"/>
        <w:ind w:left="0" w:hanging="0"/>
        <w:rPr/>
      </w:pPr>
      <w:r>
        <w:rPr/>
        <w:t>- wspieraj leczenie oraz terapię, motywuj, organizuj i bierz udział.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Gdzie szukać pomocy?</w:t>
      </w:r>
    </w:p>
    <w:p>
      <w:pPr>
        <w:pStyle w:val="Normal"/>
        <w:ind w:left="0" w:hanging="0"/>
        <w:rPr/>
      </w:pPr>
      <w:r>
        <w:rPr/>
        <w:t>Kazda szkoła jest przypisana do poradni psychologiczno- pedagogicznej w rejonie. O jej adres mozna poprosić szkolnego pedagoga lub psychologa.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Bezpłatne telefony zaufaniai infolinie: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116 111 telefon zaufania dla dzieci i młodzieży</w:t>
      </w:r>
    </w:p>
    <w:p>
      <w:pPr>
        <w:pStyle w:val="Normal"/>
        <w:ind w:left="0" w:hanging="0"/>
        <w:rPr/>
      </w:pPr>
      <w:r>
        <w:rPr/>
        <w:t>116 123 telefon zaufania dla dorosłych w kryzysie emocjonalnym</w:t>
      </w:r>
    </w:p>
    <w:p>
      <w:pPr>
        <w:pStyle w:val="Normal"/>
        <w:ind w:left="0" w:hanging="0"/>
        <w:rPr/>
      </w:pPr>
      <w:r>
        <w:rPr/>
        <w:t>800 70 22 22 ITAKA- centrum wsparcia dla osób w stanie kryzysu psychicznego</w:t>
      </w:r>
    </w:p>
    <w:p>
      <w:pPr>
        <w:pStyle w:val="Normal"/>
        <w:ind w:left="0" w:hanging="0"/>
        <w:rPr/>
      </w:pPr>
      <w:r>
        <w:rPr/>
        <w:t>(0-22) 484 88 01 ITAKA- antydepresyjny telefon zaufania</w:t>
      </w:r>
    </w:p>
    <w:p>
      <w:pPr>
        <w:pStyle w:val="Normal"/>
        <w:ind w:left="0" w:hanging="0"/>
        <w:rPr/>
      </w:pPr>
      <w:r>
        <w:rPr/>
        <w:t>800 121 212 Dziecięcy Telefon zaufania Rzecznika Praw Dziecka</w:t>
      </w:r>
    </w:p>
    <w:p>
      <w:pPr>
        <w:pStyle w:val="Normal"/>
        <w:ind w:left="0" w:hanging="0"/>
        <w:rPr/>
      </w:pPr>
      <w:r>
        <w:rPr/>
        <w:t>801 140 068 Pomarańczowa Linia- program informacyjno- konsultacyjny dla rodziców pijących alkohol i zażywających narkotyki</w:t>
      </w:r>
    </w:p>
    <w:p>
      <w:pPr>
        <w:pStyle w:val="Normal"/>
        <w:ind w:left="0" w:hanging="0"/>
        <w:rPr/>
      </w:pPr>
      <w:r>
        <w:rPr/>
        <w:t>800 120 002 Ogólnopolskie Pogotowie dla Ofiar Przemocy w Rodzinie Niebieska Linia</w:t>
      </w:r>
    </w:p>
    <w:p>
      <w:pPr>
        <w:pStyle w:val="Normal"/>
        <w:ind w:left="0" w:hanging="0"/>
        <w:rPr/>
      </w:pPr>
      <w:r>
        <w:rPr/>
        <w:t>800 080 222 Infolinia dla dzieci, młodzieży, rodziców i nauczycieli.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ab/>
        <w:tab/>
        <w:tab/>
        <w:tab/>
        <w:tab/>
        <w:tab/>
        <w:t>Barbara Hensler</w:t>
      </w:r>
    </w:p>
    <w:p>
      <w:pPr>
        <w:pStyle w:val="Normal"/>
        <w:ind w:left="0" w:hanging="0"/>
        <w:rPr/>
      </w:pPr>
      <w:r>
        <w:rPr/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l" w:eastAsia="zh-CN" w:bidi="hi-IN"/>
    </w:rPr>
  </w:style>
  <w:style w:type="paragraph" w:styleId="Nagwek1">
    <w:name w:val="Heading 1"/>
    <w:basedOn w:val="Nagwek"/>
    <w:next w:val="Normal"/>
    <w:qFormat/>
    <w:pPr>
      <w:keepNext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sz w:val="40"/>
      <w:szCs w:val="40"/>
      <w:lang w:val="pl" w:eastAsia="zh-CN" w:bidi="hi-IN"/>
    </w:rPr>
  </w:style>
  <w:style w:type="paragraph" w:styleId="Nagwek2">
    <w:name w:val="Heading 2"/>
    <w:basedOn w:val="Nagwek"/>
    <w:next w:val="Normal"/>
    <w:qFormat/>
    <w:pPr>
      <w:keepNext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sz w:val="32"/>
      <w:szCs w:val="32"/>
      <w:lang w:val="pl" w:eastAsia="zh-CN" w:bidi="hi-IN"/>
    </w:rPr>
  </w:style>
  <w:style w:type="paragraph" w:styleId="Nagwek3">
    <w:name w:val="Heading 3"/>
    <w:basedOn w:val="Nagwek"/>
    <w:next w:val="Normal"/>
    <w:qFormat/>
    <w:pPr>
      <w:keepNext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sz w:val="28"/>
      <w:szCs w:val="28"/>
      <w:lang w:val="pl" w:eastAsia="zh-CN" w:bidi="hi-IN"/>
    </w:rPr>
  </w:style>
  <w:style w:type="paragraph" w:styleId="Nagwek4">
    <w:name w:val="Heading 4"/>
    <w:basedOn w:val="Nagwek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sz w:val="24"/>
      <w:szCs w:val="24"/>
      <w:lang w:val="pl" w:eastAsia="zh-CN" w:bidi="hi-IN"/>
    </w:rPr>
  </w:style>
  <w:style w:type="paragraph" w:styleId="Nagwek5">
    <w:name w:val="Heading 5"/>
    <w:basedOn w:val="Nagwek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sz w:val="22"/>
      <w:szCs w:val="22"/>
      <w:lang w:val="pl" w:eastAsia="zh-CN" w:bidi="hi-IN"/>
    </w:rPr>
  </w:style>
  <w:style w:type="paragraph" w:styleId="Nagwek6">
    <w:name w:val="Heading 6"/>
    <w:basedOn w:val="Nagwek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sz w:val="22"/>
      <w:szCs w:val="22"/>
      <w:lang w:val="pl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cs="OpenSymbol"/>
      <w:u w:val="none"/>
    </w:rPr>
  </w:style>
  <w:style w:type="character" w:styleId="ListLabel20">
    <w:name w:val="ListLabel 20"/>
    <w:qFormat/>
    <w:rPr>
      <w:rFonts w:cs="OpenSymbol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OpenSymbol"/>
      <w:u w:val="none"/>
    </w:rPr>
  </w:style>
  <w:style w:type="character" w:styleId="ListLabel23">
    <w:name w:val="ListLabel 23"/>
    <w:qFormat/>
    <w:rPr>
      <w:rFonts w:cs="OpenSymbol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OpenSymbol"/>
      <w:u w:val="none"/>
    </w:rPr>
  </w:style>
  <w:style w:type="character" w:styleId="ListLabel26">
    <w:name w:val="ListLabel 26"/>
    <w:qFormat/>
    <w:rPr>
      <w:rFonts w:cs="OpenSymbol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character" w:styleId="ListLabel28">
    <w:name w:val="ListLabel 28"/>
    <w:qFormat/>
    <w:rPr>
      <w:rFonts w:cs="OpenSymbol"/>
      <w:u w:val="none"/>
    </w:rPr>
  </w:style>
  <w:style w:type="character" w:styleId="ListLabel29">
    <w:name w:val="ListLabel 29"/>
    <w:qFormat/>
    <w:rPr>
      <w:rFonts w:cs="OpenSymbol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OpenSymbol"/>
      <w:u w:val="none"/>
    </w:rPr>
  </w:style>
  <w:style w:type="character" w:styleId="ListLabel32">
    <w:name w:val="ListLabel 32"/>
    <w:qFormat/>
    <w:rPr>
      <w:rFonts w:cs="OpenSymbol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OpenSymbol"/>
      <w:u w:val="none"/>
    </w:rPr>
  </w:style>
  <w:style w:type="character" w:styleId="ListLabel35">
    <w:name w:val="ListLabel 35"/>
    <w:qFormat/>
    <w:rPr>
      <w:rFonts w:cs="OpenSymbol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character" w:styleId="ListLabel37">
    <w:name w:val="ListLabel 37"/>
    <w:qFormat/>
    <w:rPr>
      <w:rFonts w:cs="OpenSymbol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OpenSymbol"/>
      <w:u w:val="none"/>
    </w:rPr>
  </w:style>
  <w:style w:type="character" w:styleId="ListLabel40">
    <w:name w:val="ListLabel 40"/>
    <w:qFormat/>
    <w:rPr>
      <w:rFonts w:cs="OpenSymbol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OpenSymbol"/>
      <w:u w:val="none"/>
    </w:rPr>
  </w:style>
  <w:style w:type="character" w:styleId="ListLabel43">
    <w:name w:val="ListLabel 43"/>
    <w:qFormat/>
    <w:rPr>
      <w:rFonts w:cs="OpenSymbol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OpenSymbol"/>
      <w:u w:val="none"/>
    </w:rPr>
  </w:style>
  <w:style w:type="character" w:styleId="ListLabel46">
    <w:name w:val="ListLabel 46"/>
    <w:qFormat/>
    <w:rPr>
      <w:rFonts w:cs="OpenSymbol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OpenSymbol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OpenSymbol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OpenSymbol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OpenSymbol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OpenSymbol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OpenSymbol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OpenSymbol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OpenSymbol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character" w:styleId="ListLabel81">
    <w:name w:val="ListLabel 81"/>
    <w:qFormat/>
    <w:rPr>
      <w:rFonts w:cs="OpenSymbol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ListLabel83">
    <w:name w:val="ListLabel 83"/>
    <w:qFormat/>
    <w:rPr>
      <w:rFonts w:cs="OpenSymbol"/>
      <w:u w:val="none"/>
    </w:rPr>
  </w:style>
  <w:style w:type="character" w:styleId="ListLabel84">
    <w:name w:val="ListLabel 84"/>
    <w:qFormat/>
    <w:rPr>
      <w:rFonts w:cs="OpenSymbol"/>
      <w:u w:val="none"/>
    </w:rPr>
  </w:style>
  <w:style w:type="character" w:styleId="ListLabel85">
    <w:name w:val="ListLabel 85"/>
    <w:qFormat/>
    <w:rPr>
      <w:rFonts w:cs="OpenSymbol"/>
      <w:u w:val="none"/>
    </w:rPr>
  </w:style>
  <w:style w:type="character" w:styleId="ListLabel86">
    <w:name w:val="ListLabel 86"/>
    <w:qFormat/>
    <w:rPr>
      <w:rFonts w:cs="OpenSymbol"/>
      <w:u w:val="none"/>
    </w:rPr>
  </w:style>
  <w:style w:type="character" w:styleId="ListLabel87">
    <w:name w:val="ListLabel 87"/>
    <w:qFormat/>
    <w:rPr>
      <w:rFonts w:cs="OpenSymbol"/>
      <w:u w:val="none"/>
    </w:rPr>
  </w:style>
  <w:style w:type="character" w:styleId="ListLabel88">
    <w:name w:val="ListLabel 88"/>
    <w:qFormat/>
    <w:rPr>
      <w:rFonts w:cs="OpenSymbol"/>
      <w:u w:val="none"/>
    </w:rPr>
  </w:style>
  <w:style w:type="character" w:styleId="ListLabel89">
    <w:name w:val="ListLabel 89"/>
    <w:qFormat/>
    <w:rPr>
      <w:rFonts w:cs="OpenSymbol"/>
      <w:u w:val="none"/>
    </w:rPr>
  </w:style>
  <w:style w:type="character" w:styleId="ListLabel90">
    <w:name w:val="ListLabel 90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l" w:eastAsia="zh-CN" w:bidi="hi-IN"/>
    </w:rPr>
  </w:style>
  <w:style w:type="paragraph" w:styleId="Tytu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LibreOffice/5.1.6.2$Linux_X86_64 LibreOffice_project/10m0$Build-2</Application>
  <Pages>3</Pages>
  <Words>935</Words>
  <Characters>5903</Characters>
  <CharactersWithSpaces>6738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2021-02-24T10:51:03Z</cp:lastPrinted>
  <dcterms:modified xsi:type="dcterms:W3CDTF">2021-02-25T17:08:33Z</dcterms:modified>
  <cp:revision>3</cp:revision>
  <dc:subject/>
  <dc:title/>
</cp:coreProperties>
</file>